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F78E3D"/>
          <w:sz w:val="38"/>
        </w:rPr>
        <w:t>FACTURE N° 2026-09-30-31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t>Thomas Garnier EI — Développement web</w:t>
              <w:br/>
              <w:t>18 rue de la République, 69002 Lyon</w:t>
              <w:br/>
              <w:t>SIRET : 123 456 789 00012</w:t>
              <w:br/>
              <w:t>contact@exemple.fr — 06 00 00 00 00</w:t>
            </w:r>
          </w:p>
        </w:tc>
        <w:tc>
          <w:tcPr>
            <w:tcW w:type="dxa" w:w="4933"/>
          </w:tcPr>
          <w:p>
            <w:r/>
            <w:r>
              <w:rPr>
                <w:b/>
              </w:rPr>
              <w:t>Client</w:t>
            </w:r>
          </w:p>
          <w:p>
            <w:r>
              <w:t>Agence Pixel Nord (SAS)</w:t>
            </w:r>
          </w:p>
          <w:p>
            <w:r>
              <w:t>40 rue Nationale, 59000 Lille</w:t>
            </w:r>
          </w:p>
          <w:p>
            <w:r>
              <w:t>SIREN : 987 654 321</w:t>
            </w:r>
          </w:p>
          <w:p>
            <w:r>
              <w:t>Bon de commande n° BC-2026-118</w:t>
            </w:r>
          </w:p>
        </w:tc>
      </w:tr>
    </w:tbl>
    <w:p/>
    <w:p>
      <w:pPr>
        <w:spacing w:after="0"/>
      </w:pPr>
      <w:r>
        <w:t>Date de la facture : 30/09/2026</w:t>
      </w:r>
    </w:p>
    <w:p>
      <w:pPr>
        <w:spacing w:after="0"/>
      </w:pPr>
      <w:r>
        <w:t>Nature de l'opération : prestations de services</w:t>
      </w:r>
    </w:p>
    <w:p>
      <w:pPr>
        <w:spacing w:after="0"/>
      </w:pPr>
      <w:r>
        <w:t>Mission réalisée du 01/09/2026 au 30/09/2026 — relevé de jours validé par le client le 30/09/2026</w:t>
      </w:r>
    </w:p>
    <w:p>
      <w:pPr>
        <w:spacing w:after="0"/>
      </w:pPr>
      <w:r>
        <w:t>Date d'échéance : 30/10/2026 (paiement à 30 jours)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val="clear" w:color="auto" w:fill="fde6d4"/>
          </w:tcPr>
          <w:p>
            <w:r/>
            <w:r>
              <w:rPr>
                <w:b/>
              </w:rPr>
              <w:t>Désignation</w:t>
            </w:r>
          </w:p>
        </w:tc>
        <w:tc>
          <w:tcPr>
            <w:tcW w:type="dxa" w:w="1973"/>
            <w:shd w:val="clear" w:color="auto" w:fill="fde6d4"/>
          </w:tcPr>
          <w:p>
            <w:r/>
            <w:r>
              <w:rPr>
                <w:b/>
              </w:rPr>
              <w:t>Qté</w:t>
            </w:r>
          </w:p>
        </w:tc>
        <w:tc>
          <w:tcPr>
            <w:tcW w:type="dxa" w:w="1973"/>
            <w:shd w:val="clear" w:color="auto" w:fill="fde6d4"/>
          </w:tcPr>
          <w:p>
            <w:r/>
            <w:r>
              <w:rPr>
                <w:b/>
              </w:rPr>
              <w:t>Unité</w:t>
            </w:r>
          </w:p>
        </w:tc>
        <w:tc>
          <w:tcPr>
            <w:tcW w:type="dxa" w:w="1973"/>
            <w:shd w:val="clear" w:color="auto" w:fill="fde6d4"/>
          </w:tcPr>
          <w:p>
            <w:r/>
            <w:r>
              <w:rPr>
                <w:b/>
              </w:rPr>
              <w:t>Prix unitaire</w:t>
            </w:r>
          </w:p>
        </w:tc>
        <w:tc>
          <w:tcPr>
            <w:tcW w:type="dxa" w:w="1973"/>
            <w:shd w:val="clear" w:color="auto" w:fill="fde6d4"/>
          </w:tcPr>
          <w:p>
            <w:r/>
            <w:r>
              <w:rPr>
                <w:b/>
              </w:rPr>
              <w:t>Total</w:t>
            </w:r>
          </w:p>
        </w:tc>
      </w:tr>
      <w:tr>
        <w:tc>
          <w:tcPr>
            <w:tcW w:type="dxa" w:w="1973"/>
          </w:tcPr>
          <w:p>
            <w:r>
              <w:t>Développement front-end de l'espace client (mission en régie, taux journalier)</w:t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t>12</w:t>
            </w:r>
          </w:p>
        </w:tc>
        <w:tc>
          <w:tcPr>
            <w:tcW w:type="dxa" w:w="1973"/>
          </w:tcPr>
          <w:p>
            <w:r>
              <w:t>jour</w:t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t>450,00 €</w:t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t>5 400,00 €</w:t>
            </w:r>
          </w:p>
        </w:tc>
      </w:tr>
      <w:tr>
        <w:tc>
          <w:tcPr>
            <w:tcW w:type="dxa" w:w="1973"/>
          </w:tcPr>
          <w:p>
            <w:r>
              <w:t>Frais de déplacement refacturés : train Lyon – Lille aller-retour, réunion de lancement du 02/09/2026</w:t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973"/>
          </w:tcPr>
          <w:p>
            <w:r>
              <w:t>forfait</w:t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t>118,00 €</w:t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t>118,00 €</w:t>
            </w:r>
          </w:p>
        </w:tc>
      </w:tr>
      <w:tr>
        <w:tc>
          <w:tcPr>
            <w:tcW w:type="dxa" w:w="7892"/>
            <w:gridSpan w:val="4"/>
          </w:tcPr>
          <w:p>
            <w:r/>
            <w:r>
              <w:rPr>
                <w:b/>
              </w:rPr>
              <w:t>Total à payer</w:t>
            </w:r>
          </w:p>
        </w:tc>
        <w:tc>
          <w:tcPr>
            <w:tcW w:type="dxa" w:w="1973"/>
          </w:tcPr>
          <w:p>
            <w:pPr>
              <w:jc w:val="right"/>
            </w:pPr>
            <w:r/>
            <w:r>
              <w:rPr>
                <w:b/>
              </w:rPr>
              <w:t>5 518,00 €</w:t>
            </w:r>
          </w:p>
        </w:tc>
      </w:tr>
    </w:tbl>
    <w:p/>
    <w:p>
      <w:r>
        <w:rPr>
          <w:b/>
        </w:rPr>
        <w:t>TVA non applicable, article 293 B du CGI</w:t>
      </w:r>
    </w:p>
    <w:p>
      <w:r>
        <w:t>Règlement par virement : IBAN FR76 0000 0000 0000 0000 0000 000 (fictif).</w:t>
      </w:r>
    </w:p>
    <w:p>
      <w:r>
        <w:t>Pas d'escompte pour paiement anticipé.</w:t>
      </w:r>
    </w:p>
    <w:p>
      <w:r>
        <w:t>En cas de retard de paiement : pénalités au taux de trois fois le taux d'intérêt légal, et indemnité forfaitaire pour frais de recouvrement de 40 € (article L441-10 du Code de commerce).</w:t>
      </w:r>
    </w:p>
    <w:p>
      <w:r>
        <w:rPr>
          <w:color w:val="888888"/>
          <w:sz w:val="16"/>
        </w:rPr>
        <w:t>Modèle fourni par yoyolo.co — entreprises, clients, numéros et IBAN fictifs à remplacer par les vôtres.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B7280"/>
        <w:sz w:val="15"/>
      </w:rPr>
      <w:t>Modèle offert par Yoyolo, logiciel de facturation en ligne (</w:t>
    </w:r>
    <w:r>
      <w:rPr>
        <w:b/>
        <w:color w:val="F78E3D"/>
        <w:sz w:val="15"/>
      </w:rPr>
      <w:t>yoyolo.co</w:t>
    </w:r>
    <w:r>
      <w:rPr>
        <w:b w:val="0"/>
        <w:color w:val="6B7280"/>
        <w:sz w:val="15"/>
      </w:rPr>
      <w:t>). Dans Yoyolo : devis signés en ligne, factures en PDF numérotées automatiquement à l'envoi, paiement par carte (via Stripe), factures récurrentes recréées en un clic et, une fois votre compte relié à une plateforme agréée partenaire, transmission de vos factures électroniques et de votre e-reporting. Essai gratuit 30 jours, sans carte bancaire.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080000" cy="43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orange-transpar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0000" cy="432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Facture N° 2026-09-30-31</dc:title>
  <dc:subject/>
  <dc:creator>yoyolo.co</dc:creator>
  <cp:keywords>yoyolo-marque-v1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